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1D" w:rsidRPr="00AB071D" w:rsidRDefault="00AB071D" w:rsidP="00DF7070">
      <w:pPr>
        <w:spacing w:after="0"/>
        <w:rPr>
          <w:b/>
          <w:sz w:val="24"/>
          <w:szCs w:val="24"/>
        </w:rPr>
      </w:pPr>
      <w:r w:rsidRPr="00AB071D">
        <w:rPr>
          <w:b/>
          <w:sz w:val="24"/>
          <w:szCs w:val="24"/>
        </w:rPr>
        <w:t>Ny skolestruktur vedtaget efter et langt forløb.</w:t>
      </w:r>
    </w:p>
    <w:p w:rsidR="00AB071D" w:rsidRDefault="00706D4C" w:rsidP="00DF7070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DF7070">
        <w:rPr>
          <w:sz w:val="24"/>
          <w:szCs w:val="24"/>
        </w:rPr>
        <w:t xml:space="preserve">andag den 27. juni </w:t>
      </w:r>
      <w:r>
        <w:rPr>
          <w:sz w:val="24"/>
          <w:szCs w:val="24"/>
        </w:rPr>
        <w:t xml:space="preserve">vedtog </w:t>
      </w:r>
      <w:r w:rsidR="00DF7070">
        <w:rPr>
          <w:sz w:val="24"/>
          <w:szCs w:val="24"/>
        </w:rPr>
        <w:t>Byråd</w:t>
      </w:r>
      <w:r w:rsidR="00AB071D">
        <w:rPr>
          <w:sz w:val="24"/>
          <w:szCs w:val="24"/>
        </w:rPr>
        <w:t>et en ny skolestruktur. Debatten startede for over et år s</w:t>
      </w:r>
      <w:r w:rsidR="00AB071D">
        <w:rPr>
          <w:sz w:val="24"/>
          <w:szCs w:val="24"/>
        </w:rPr>
        <w:t>i</w:t>
      </w:r>
      <w:r w:rsidR="00AB071D">
        <w:rPr>
          <w:sz w:val="24"/>
          <w:szCs w:val="24"/>
        </w:rPr>
        <w:t xml:space="preserve">den, og om den nye aftale er økonomisk </w:t>
      </w:r>
      <w:r w:rsidR="00426BF6">
        <w:rPr>
          <w:sz w:val="24"/>
          <w:szCs w:val="24"/>
        </w:rPr>
        <w:t>langtidsholdbar</w:t>
      </w:r>
      <w:r w:rsidR="00AB071D">
        <w:rPr>
          <w:sz w:val="24"/>
          <w:szCs w:val="24"/>
        </w:rPr>
        <w:t xml:space="preserve">, er der stor uenighed om. </w:t>
      </w:r>
    </w:p>
    <w:p w:rsidR="00CC56A4" w:rsidRDefault="00CC56A4" w:rsidP="00DF70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vil selvfølgelig følge forløbet tæt. </w:t>
      </w:r>
    </w:p>
    <w:p w:rsidR="00AB071D" w:rsidRDefault="00AB071D" w:rsidP="00DF7070">
      <w:pPr>
        <w:spacing w:after="0"/>
        <w:rPr>
          <w:sz w:val="24"/>
          <w:szCs w:val="24"/>
        </w:rPr>
      </w:pPr>
    </w:p>
    <w:p w:rsidR="00DF7070" w:rsidRDefault="00DF7070" w:rsidP="00DF7070">
      <w:pPr>
        <w:spacing w:after="0"/>
        <w:rPr>
          <w:sz w:val="24"/>
          <w:szCs w:val="24"/>
        </w:rPr>
      </w:pPr>
      <w:r w:rsidRPr="00DF7070">
        <w:rPr>
          <w:sz w:val="24"/>
          <w:szCs w:val="24"/>
        </w:rPr>
        <w:t xml:space="preserve">Den politiske aftale indebærer herefter følgende strukturelle ændringer af skolestrukturen: </w:t>
      </w:r>
    </w:p>
    <w:p w:rsidR="00DF7070" w:rsidRDefault="00DF7070" w:rsidP="00DF7070">
      <w:pPr>
        <w:spacing w:after="0"/>
        <w:rPr>
          <w:sz w:val="24"/>
          <w:szCs w:val="24"/>
        </w:rPr>
      </w:pPr>
    </w:p>
    <w:p w:rsidR="00DF7070" w:rsidRPr="00DF7070" w:rsidRDefault="00DF7070" w:rsidP="00DF7070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DF7070">
        <w:rPr>
          <w:sz w:val="24"/>
          <w:szCs w:val="24"/>
        </w:rPr>
        <w:t>Sammenlægning af fem skoledistrikter til to skoledistrikter</w:t>
      </w:r>
    </w:p>
    <w:p w:rsidR="00DF7070" w:rsidRPr="00DF7070" w:rsidRDefault="00DF7070" w:rsidP="00DF7070">
      <w:pPr>
        <w:spacing w:after="0"/>
        <w:rPr>
          <w:sz w:val="24"/>
          <w:szCs w:val="24"/>
        </w:rPr>
      </w:pPr>
      <w:r w:rsidRPr="00DF7070">
        <w:rPr>
          <w:sz w:val="24"/>
          <w:szCs w:val="24"/>
        </w:rPr>
        <w:t xml:space="preserve">Fem nuværende skoler vil efter 1. august 2017 fungere som to skoler med forskellige afdelinger i henhold til Folkeskoleloven. </w:t>
      </w:r>
    </w:p>
    <w:p w:rsidR="00DF7070" w:rsidRDefault="00DF7070" w:rsidP="00DF7070">
      <w:pPr>
        <w:spacing w:after="0"/>
        <w:rPr>
          <w:sz w:val="24"/>
          <w:szCs w:val="24"/>
        </w:rPr>
      </w:pPr>
      <w:r w:rsidRPr="00DF7070">
        <w:rPr>
          <w:sz w:val="24"/>
          <w:szCs w:val="24"/>
        </w:rPr>
        <w:t>a) Kjellerup, Sjørslev og Vinderslev skoler: I skoleåret 2016/17 er der på hver af de tre skoler en selvstændig skoleledelse. I løbet af efteråret 2016 etableres sideløbende med den daglige sel</w:t>
      </w:r>
      <w:r w:rsidRPr="00DF7070">
        <w:rPr>
          <w:sz w:val="24"/>
          <w:szCs w:val="24"/>
        </w:rPr>
        <w:t>v</w:t>
      </w:r>
      <w:r w:rsidRPr="00DF7070">
        <w:rPr>
          <w:sz w:val="24"/>
          <w:szCs w:val="24"/>
        </w:rPr>
        <w:t>stændige ledelse en fusionsledelse, en fusionsbestyrelse samt et fusions</w:t>
      </w:r>
      <w:r>
        <w:rPr>
          <w:sz w:val="24"/>
          <w:szCs w:val="24"/>
        </w:rPr>
        <w:t xml:space="preserve"> </w:t>
      </w:r>
      <w:r w:rsidRPr="00DF7070">
        <w:rPr>
          <w:sz w:val="24"/>
          <w:szCs w:val="24"/>
        </w:rPr>
        <w:t>MED</w:t>
      </w:r>
      <w:r>
        <w:rPr>
          <w:sz w:val="24"/>
          <w:szCs w:val="24"/>
        </w:rPr>
        <w:t>-</w:t>
      </w:r>
      <w:r w:rsidRPr="00DF7070">
        <w:rPr>
          <w:sz w:val="24"/>
          <w:szCs w:val="24"/>
        </w:rPr>
        <w:t xml:space="preserve">udvalg mellem de tre skoler, der skal varetage opgaven med skolernes sammenlægning – herunder også at beslutte rammerne for en fremtidig fælles skolebestyrelse. De tre midlertidige organer opløses og erstattes pr. 1. august 2017 af permanente konstruktioner. </w:t>
      </w:r>
    </w:p>
    <w:p w:rsidR="00DF7070" w:rsidRDefault="00DF7070" w:rsidP="00DF7070">
      <w:pPr>
        <w:spacing w:after="0"/>
        <w:rPr>
          <w:sz w:val="24"/>
          <w:szCs w:val="24"/>
        </w:rPr>
      </w:pPr>
      <w:r w:rsidRPr="00DF7070">
        <w:rPr>
          <w:sz w:val="24"/>
          <w:szCs w:val="24"/>
        </w:rPr>
        <w:t>b) Funder og Kragelund skoler: De to skoler har allerede i dag fælles ledelse og bestyrelse. Skole</w:t>
      </w:r>
      <w:r w:rsidRPr="00DF7070">
        <w:rPr>
          <w:sz w:val="24"/>
          <w:szCs w:val="24"/>
        </w:rPr>
        <w:t>r</w:t>
      </w:r>
      <w:r w:rsidRPr="00DF7070">
        <w:rPr>
          <w:sz w:val="24"/>
          <w:szCs w:val="24"/>
        </w:rPr>
        <w:t xml:space="preserve">ne vil fremover ligeledes få fælles skoledistrikt. </w:t>
      </w:r>
    </w:p>
    <w:p w:rsidR="00DF7070" w:rsidRDefault="00DF7070" w:rsidP="00DF7070">
      <w:pPr>
        <w:spacing w:after="0"/>
        <w:rPr>
          <w:sz w:val="24"/>
          <w:szCs w:val="24"/>
        </w:rPr>
      </w:pPr>
    </w:p>
    <w:p w:rsidR="00AB071D" w:rsidRPr="00AB071D" w:rsidRDefault="00DF7070" w:rsidP="00AB071D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AB071D">
        <w:rPr>
          <w:sz w:val="24"/>
          <w:szCs w:val="24"/>
        </w:rPr>
        <w:t xml:space="preserve">Nye overbygningsrelationer for to 0.-6. klasses skoler. </w:t>
      </w:r>
    </w:p>
    <w:p w:rsidR="00AB071D" w:rsidRDefault="00DF7070" w:rsidP="00AB071D">
      <w:pPr>
        <w:spacing w:after="0"/>
        <w:rPr>
          <w:sz w:val="24"/>
          <w:szCs w:val="24"/>
        </w:rPr>
      </w:pPr>
      <w:r w:rsidRPr="00AB071D">
        <w:rPr>
          <w:sz w:val="24"/>
          <w:szCs w:val="24"/>
        </w:rPr>
        <w:t xml:space="preserve">Som en konsekvens af etableringen af de forpligtende samarbejder, skal overbygningsrelationen for henholdsvis Gjessø og Grauballe skoler ændres. </w:t>
      </w:r>
    </w:p>
    <w:p w:rsidR="00DF7070" w:rsidRPr="00AB071D" w:rsidRDefault="00DF7070" w:rsidP="00AB071D">
      <w:pPr>
        <w:spacing w:after="0"/>
        <w:rPr>
          <w:sz w:val="24"/>
          <w:szCs w:val="24"/>
        </w:rPr>
      </w:pPr>
      <w:r w:rsidRPr="00AB071D">
        <w:rPr>
          <w:sz w:val="24"/>
          <w:szCs w:val="24"/>
        </w:rPr>
        <w:t>Fra skoleåret 2017/18 bliver: Vestre Skole overbygningsskole for Gjessø Skole Dybkærskolen ove</w:t>
      </w:r>
      <w:r w:rsidRPr="00AB071D">
        <w:rPr>
          <w:sz w:val="24"/>
          <w:szCs w:val="24"/>
        </w:rPr>
        <w:t>r</w:t>
      </w:r>
      <w:r w:rsidRPr="00AB071D">
        <w:rPr>
          <w:sz w:val="24"/>
          <w:szCs w:val="24"/>
        </w:rPr>
        <w:t>bygningsskole for Grauballe Skole. Nuværende elever på Gjessø og Grauballe skoler, der har s</w:t>
      </w:r>
      <w:r w:rsidRPr="00AB071D">
        <w:rPr>
          <w:sz w:val="24"/>
          <w:szCs w:val="24"/>
        </w:rPr>
        <w:t>ø</w:t>
      </w:r>
      <w:r w:rsidRPr="00AB071D">
        <w:rPr>
          <w:sz w:val="24"/>
          <w:szCs w:val="24"/>
        </w:rPr>
        <w:t>skende på de hidtidige overbygningsskoler Frisholm og Fårvang skoler, kan vælge samme overby</w:t>
      </w:r>
      <w:r w:rsidRPr="00AB071D">
        <w:rPr>
          <w:sz w:val="24"/>
          <w:szCs w:val="24"/>
        </w:rPr>
        <w:t>g</w:t>
      </w:r>
      <w:r w:rsidRPr="00AB071D">
        <w:rPr>
          <w:sz w:val="24"/>
          <w:szCs w:val="24"/>
        </w:rPr>
        <w:t xml:space="preserve">ningsskole som ældre indskrevne søskende. </w:t>
      </w:r>
    </w:p>
    <w:p w:rsidR="00DF7070" w:rsidRDefault="00DF7070" w:rsidP="00DF7070">
      <w:pPr>
        <w:spacing w:after="0"/>
        <w:rPr>
          <w:sz w:val="24"/>
          <w:szCs w:val="24"/>
        </w:rPr>
      </w:pPr>
    </w:p>
    <w:p w:rsidR="00AB071D" w:rsidRPr="00AB071D" w:rsidRDefault="00DF7070" w:rsidP="00AB071D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AB071D">
        <w:rPr>
          <w:sz w:val="24"/>
          <w:szCs w:val="24"/>
        </w:rPr>
        <w:t>Alle skoler skal deltage i et forpligtende samarbejde</w:t>
      </w:r>
      <w:r w:rsidR="00AB071D" w:rsidRPr="00AB071D">
        <w:rPr>
          <w:sz w:val="24"/>
          <w:szCs w:val="24"/>
        </w:rPr>
        <w:t>.</w:t>
      </w:r>
    </w:p>
    <w:p w:rsidR="00DF7070" w:rsidRDefault="00DF7070" w:rsidP="00AB071D">
      <w:pPr>
        <w:spacing w:after="0"/>
        <w:rPr>
          <w:sz w:val="24"/>
          <w:szCs w:val="24"/>
        </w:rPr>
      </w:pPr>
      <w:r w:rsidRPr="00AB071D">
        <w:rPr>
          <w:sz w:val="24"/>
          <w:szCs w:val="24"/>
        </w:rPr>
        <w:t xml:space="preserve"> For at understøtte realiseringen af Børne- og Ungeudvalgets vision for udviklingen af kvaliteten af folkeskolen i Silkeborg Kommune, og for at understøtte et sammenhængende skolevæsen, etabl</w:t>
      </w:r>
      <w:r w:rsidRPr="00AB071D">
        <w:rPr>
          <w:sz w:val="24"/>
          <w:szCs w:val="24"/>
        </w:rPr>
        <w:t>e</w:t>
      </w:r>
      <w:r w:rsidRPr="00AB071D">
        <w:rPr>
          <w:sz w:val="24"/>
          <w:szCs w:val="24"/>
        </w:rPr>
        <w:t xml:space="preserve">res forpligtende samarbejder mellem følgende skoler: </w:t>
      </w:r>
    </w:p>
    <w:p w:rsidR="00AB071D" w:rsidRPr="00AB071D" w:rsidRDefault="00AB071D" w:rsidP="00AB071D">
      <w:pPr>
        <w:spacing w:after="0"/>
        <w:rPr>
          <w:sz w:val="24"/>
          <w:szCs w:val="24"/>
        </w:rPr>
      </w:pPr>
    </w:p>
    <w:p w:rsidR="00DF7070" w:rsidRDefault="00DF7070" w:rsidP="00DF7070">
      <w:pPr>
        <w:spacing w:after="0"/>
        <w:rPr>
          <w:sz w:val="24"/>
          <w:szCs w:val="24"/>
        </w:rPr>
      </w:pPr>
      <w:r w:rsidRPr="00DF7070">
        <w:rPr>
          <w:sz w:val="24"/>
          <w:szCs w:val="24"/>
        </w:rPr>
        <w:sym w:font="Symbol" w:char="F0B7"/>
      </w:r>
      <w:r w:rsidRPr="00DF7070">
        <w:rPr>
          <w:sz w:val="24"/>
          <w:szCs w:val="24"/>
        </w:rPr>
        <w:t xml:space="preserve"> Kjellerup/Sjørslev/Vinderslev – Thorning – Ans </w:t>
      </w:r>
    </w:p>
    <w:p w:rsidR="00DF7070" w:rsidRDefault="00DF7070" w:rsidP="00DF7070">
      <w:pPr>
        <w:spacing w:after="0"/>
        <w:rPr>
          <w:sz w:val="24"/>
          <w:szCs w:val="24"/>
        </w:rPr>
      </w:pPr>
      <w:r w:rsidRPr="00DF7070">
        <w:rPr>
          <w:sz w:val="24"/>
          <w:szCs w:val="24"/>
        </w:rPr>
        <w:sym w:font="Symbol" w:char="F0B7"/>
      </w:r>
      <w:r w:rsidRPr="00DF7070">
        <w:rPr>
          <w:sz w:val="24"/>
          <w:szCs w:val="24"/>
        </w:rPr>
        <w:t xml:space="preserve"> Fårvang – Gjern – Sorring</w:t>
      </w:r>
    </w:p>
    <w:p w:rsidR="00DF7070" w:rsidRDefault="00DF7070" w:rsidP="00DF7070">
      <w:pPr>
        <w:spacing w:after="0"/>
        <w:rPr>
          <w:sz w:val="24"/>
          <w:szCs w:val="24"/>
        </w:rPr>
      </w:pPr>
      <w:r w:rsidRPr="00DF7070">
        <w:rPr>
          <w:sz w:val="24"/>
          <w:szCs w:val="24"/>
        </w:rPr>
        <w:sym w:font="Symbol" w:char="F0B7"/>
      </w:r>
      <w:r w:rsidRPr="00DF7070">
        <w:rPr>
          <w:sz w:val="24"/>
          <w:szCs w:val="24"/>
        </w:rPr>
        <w:t xml:space="preserve"> Langsø – Resenbro – Sejs – Voel </w:t>
      </w:r>
    </w:p>
    <w:p w:rsidR="00DF7070" w:rsidRDefault="00DF7070" w:rsidP="00DF7070">
      <w:pPr>
        <w:spacing w:after="0"/>
        <w:rPr>
          <w:sz w:val="24"/>
          <w:szCs w:val="24"/>
        </w:rPr>
      </w:pPr>
      <w:r w:rsidRPr="00DF7070">
        <w:rPr>
          <w:sz w:val="24"/>
          <w:szCs w:val="24"/>
        </w:rPr>
        <w:sym w:font="Symbol" w:char="F0B7"/>
      </w:r>
      <w:r w:rsidRPr="00DF7070">
        <w:rPr>
          <w:sz w:val="24"/>
          <w:szCs w:val="24"/>
        </w:rPr>
        <w:t xml:space="preserve"> Frisholm – Bryrup </w:t>
      </w:r>
    </w:p>
    <w:p w:rsidR="00DF7070" w:rsidRDefault="00DF7070" w:rsidP="00DF7070">
      <w:pPr>
        <w:spacing w:after="0"/>
        <w:rPr>
          <w:sz w:val="24"/>
          <w:szCs w:val="24"/>
        </w:rPr>
      </w:pPr>
      <w:r w:rsidRPr="00DF7070">
        <w:rPr>
          <w:sz w:val="24"/>
          <w:szCs w:val="24"/>
        </w:rPr>
        <w:sym w:font="Symbol" w:char="F0B7"/>
      </w:r>
      <w:r w:rsidRPr="00DF7070">
        <w:rPr>
          <w:sz w:val="24"/>
          <w:szCs w:val="24"/>
        </w:rPr>
        <w:t xml:space="preserve"> Dybkær – Gødvad – Grauballe </w:t>
      </w:r>
    </w:p>
    <w:p w:rsidR="00DF7070" w:rsidRDefault="00DF7070" w:rsidP="00DF7070">
      <w:pPr>
        <w:spacing w:after="0"/>
        <w:rPr>
          <w:sz w:val="24"/>
          <w:szCs w:val="24"/>
        </w:rPr>
      </w:pPr>
      <w:r w:rsidRPr="00DF7070">
        <w:rPr>
          <w:sz w:val="24"/>
          <w:szCs w:val="24"/>
        </w:rPr>
        <w:sym w:font="Symbol" w:char="F0B7"/>
      </w:r>
      <w:r w:rsidRPr="00DF7070">
        <w:rPr>
          <w:sz w:val="24"/>
          <w:szCs w:val="24"/>
        </w:rPr>
        <w:t xml:space="preserve"> Vestre – Gjessø – Virklund </w:t>
      </w:r>
    </w:p>
    <w:p w:rsidR="00DF7070" w:rsidRDefault="00DF7070" w:rsidP="00DF7070">
      <w:pPr>
        <w:spacing w:after="0"/>
        <w:rPr>
          <w:sz w:val="24"/>
          <w:szCs w:val="24"/>
        </w:rPr>
      </w:pPr>
      <w:r w:rsidRPr="00DF7070">
        <w:rPr>
          <w:sz w:val="24"/>
          <w:szCs w:val="24"/>
        </w:rPr>
        <w:sym w:font="Symbol" w:char="F0B7"/>
      </w:r>
      <w:r w:rsidRPr="00DF7070">
        <w:rPr>
          <w:sz w:val="24"/>
          <w:szCs w:val="24"/>
        </w:rPr>
        <w:t xml:space="preserve"> Funder/Kragelund – Hvinningdal - Buskelund </w:t>
      </w:r>
    </w:p>
    <w:p w:rsidR="00DF7070" w:rsidRDefault="00DF7070" w:rsidP="00DF7070">
      <w:pPr>
        <w:spacing w:after="0"/>
        <w:rPr>
          <w:sz w:val="24"/>
          <w:szCs w:val="24"/>
        </w:rPr>
      </w:pPr>
      <w:r w:rsidRPr="00DF7070">
        <w:rPr>
          <w:sz w:val="24"/>
          <w:szCs w:val="24"/>
        </w:rPr>
        <w:lastRenderedPageBreak/>
        <w:sym w:font="Symbol" w:char="F0B7"/>
      </w:r>
      <w:r w:rsidRPr="00DF7070">
        <w:rPr>
          <w:sz w:val="24"/>
          <w:szCs w:val="24"/>
        </w:rPr>
        <w:t xml:space="preserve"> Balle – Skægkær </w:t>
      </w:r>
    </w:p>
    <w:p w:rsidR="00DF7070" w:rsidRDefault="00DF7070" w:rsidP="00DF7070">
      <w:pPr>
        <w:spacing w:after="0"/>
        <w:rPr>
          <w:sz w:val="24"/>
          <w:szCs w:val="24"/>
        </w:rPr>
      </w:pPr>
    </w:p>
    <w:p w:rsidR="00DF7070" w:rsidRDefault="00DF7070" w:rsidP="00DF7070">
      <w:pPr>
        <w:spacing w:after="0"/>
        <w:rPr>
          <w:sz w:val="24"/>
          <w:szCs w:val="24"/>
        </w:rPr>
      </w:pPr>
      <w:r w:rsidRPr="00DF7070">
        <w:rPr>
          <w:sz w:val="24"/>
          <w:szCs w:val="24"/>
        </w:rPr>
        <w:t>Rammesætningen af de forpligtende samarbejder fastlægges af Børne- og Ungeudvalget som en del af bevillingsmålene. De politiske mål konkretiseres og implementeres gennem institutionsaft</w:t>
      </w:r>
      <w:r w:rsidRPr="00DF7070">
        <w:rPr>
          <w:sz w:val="24"/>
          <w:szCs w:val="24"/>
        </w:rPr>
        <w:t>a</w:t>
      </w:r>
      <w:r w:rsidRPr="00DF7070">
        <w:rPr>
          <w:sz w:val="24"/>
          <w:szCs w:val="24"/>
        </w:rPr>
        <w:t xml:space="preserve">lerne mellem skolechef og skoleledere. </w:t>
      </w:r>
    </w:p>
    <w:p w:rsidR="00DF7070" w:rsidRDefault="00DF7070" w:rsidP="00DF7070">
      <w:pPr>
        <w:spacing w:after="0"/>
        <w:rPr>
          <w:sz w:val="24"/>
          <w:szCs w:val="24"/>
        </w:rPr>
      </w:pPr>
    </w:p>
    <w:p w:rsidR="00DF7070" w:rsidRPr="00AB071D" w:rsidRDefault="00DF7070" w:rsidP="00AB071D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AB071D">
        <w:rPr>
          <w:sz w:val="24"/>
          <w:szCs w:val="24"/>
        </w:rPr>
        <w:t>Der etableres fire videnscentre i tilknytning til neden</w:t>
      </w:r>
      <w:r w:rsidR="00AB071D" w:rsidRPr="00AB071D">
        <w:rPr>
          <w:sz w:val="24"/>
          <w:szCs w:val="24"/>
        </w:rPr>
        <w:t>stående skoler:</w:t>
      </w:r>
    </w:p>
    <w:p w:rsidR="00DF7070" w:rsidRDefault="00DF7070" w:rsidP="00DF7070">
      <w:pPr>
        <w:spacing w:after="0"/>
        <w:rPr>
          <w:sz w:val="24"/>
          <w:szCs w:val="24"/>
        </w:rPr>
      </w:pPr>
      <w:r w:rsidRPr="00DF7070">
        <w:rPr>
          <w:sz w:val="24"/>
          <w:szCs w:val="24"/>
        </w:rPr>
        <w:sym w:font="Symbol" w:char="F0B7"/>
      </w:r>
      <w:r w:rsidRPr="00DF7070">
        <w:rPr>
          <w:sz w:val="24"/>
          <w:szCs w:val="24"/>
        </w:rPr>
        <w:t xml:space="preserve"> Buskelundskolen: Videnscenter for aldersintegreret undervisning </w:t>
      </w:r>
    </w:p>
    <w:p w:rsidR="00DF7070" w:rsidRDefault="00DF7070" w:rsidP="00DF7070">
      <w:pPr>
        <w:spacing w:after="0"/>
        <w:rPr>
          <w:sz w:val="24"/>
          <w:szCs w:val="24"/>
        </w:rPr>
      </w:pPr>
      <w:r w:rsidRPr="00DF7070">
        <w:rPr>
          <w:sz w:val="24"/>
          <w:szCs w:val="24"/>
        </w:rPr>
        <w:sym w:font="Symbol" w:char="F0B7"/>
      </w:r>
      <w:r w:rsidRPr="00DF7070">
        <w:rPr>
          <w:sz w:val="24"/>
          <w:szCs w:val="24"/>
        </w:rPr>
        <w:t xml:space="preserve"> Sølystskolen: Videnscenter for sproglig, social og kulturel integration </w:t>
      </w:r>
    </w:p>
    <w:p w:rsidR="00DF7070" w:rsidRDefault="00DF7070" w:rsidP="00DF7070">
      <w:pPr>
        <w:spacing w:after="0"/>
        <w:rPr>
          <w:sz w:val="24"/>
          <w:szCs w:val="24"/>
        </w:rPr>
      </w:pPr>
      <w:r w:rsidRPr="00DF7070">
        <w:rPr>
          <w:sz w:val="24"/>
          <w:szCs w:val="24"/>
        </w:rPr>
        <w:sym w:font="Symbol" w:char="F0B7"/>
      </w:r>
      <w:r w:rsidRPr="00DF7070">
        <w:rPr>
          <w:sz w:val="24"/>
          <w:szCs w:val="24"/>
        </w:rPr>
        <w:t xml:space="preserve"> Dybkær Specialskole: Videnscenter for børn med særlige vanskeligheder </w:t>
      </w:r>
    </w:p>
    <w:p w:rsidR="00DF7070" w:rsidRDefault="00DF7070" w:rsidP="00DF7070">
      <w:pPr>
        <w:spacing w:after="0"/>
        <w:rPr>
          <w:sz w:val="24"/>
          <w:szCs w:val="24"/>
        </w:rPr>
      </w:pPr>
      <w:r w:rsidRPr="00DF7070">
        <w:rPr>
          <w:sz w:val="24"/>
          <w:szCs w:val="24"/>
        </w:rPr>
        <w:sym w:font="Symbol" w:char="F0B7"/>
      </w:r>
      <w:r w:rsidRPr="00DF7070">
        <w:rPr>
          <w:sz w:val="24"/>
          <w:szCs w:val="24"/>
        </w:rPr>
        <w:t xml:space="preserve"> Silkeborg Ungdomsskole: Videnscenter for 10. klasse, Eud10 og GFU </w:t>
      </w:r>
    </w:p>
    <w:p w:rsidR="00DF7070" w:rsidRDefault="00DF7070" w:rsidP="00DF7070">
      <w:pPr>
        <w:spacing w:after="0"/>
        <w:rPr>
          <w:sz w:val="24"/>
          <w:szCs w:val="24"/>
        </w:rPr>
      </w:pPr>
    </w:p>
    <w:p w:rsidR="00DF7070" w:rsidRDefault="00DF7070" w:rsidP="00DF7070">
      <w:pPr>
        <w:spacing w:after="0"/>
        <w:rPr>
          <w:sz w:val="24"/>
          <w:szCs w:val="24"/>
        </w:rPr>
      </w:pPr>
      <w:r w:rsidRPr="00DF7070">
        <w:rPr>
          <w:sz w:val="24"/>
          <w:szCs w:val="24"/>
        </w:rPr>
        <w:t>Videnscentrenes opgave er at understøtte udvikling af viden i det samlede skolevæsen igennem at opsamle, producere og efterfølgende dele aktuel viden indenfor de fire faglige områder. Viden</w:t>
      </w:r>
      <w:r w:rsidRPr="00DF7070">
        <w:rPr>
          <w:sz w:val="24"/>
          <w:szCs w:val="24"/>
        </w:rPr>
        <w:t>s</w:t>
      </w:r>
      <w:r w:rsidRPr="00DF7070">
        <w:rPr>
          <w:sz w:val="24"/>
          <w:szCs w:val="24"/>
        </w:rPr>
        <w:t xml:space="preserve">centrene varetager indenfor hvert sit område praksisnær kompetenceudvikling af medarbejderne ved samtlige af kommunens skoler. Videnscentrene forankres ledelsesmæssigt i Skoleafdelingens ledelse. </w:t>
      </w:r>
    </w:p>
    <w:p w:rsidR="00DF7070" w:rsidRDefault="00DF7070" w:rsidP="00DF7070">
      <w:pPr>
        <w:spacing w:after="0"/>
        <w:rPr>
          <w:sz w:val="24"/>
          <w:szCs w:val="24"/>
        </w:rPr>
      </w:pPr>
    </w:p>
    <w:p w:rsidR="00AB071D" w:rsidRPr="00AB071D" w:rsidRDefault="00DF7070" w:rsidP="00AB071D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AB071D">
        <w:rPr>
          <w:sz w:val="24"/>
          <w:szCs w:val="24"/>
        </w:rPr>
        <w:t>Ændringer til styrelsesvedtægten</w:t>
      </w:r>
      <w:r w:rsidR="00AB071D" w:rsidRPr="00AB071D">
        <w:rPr>
          <w:sz w:val="24"/>
          <w:szCs w:val="24"/>
        </w:rPr>
        <w:t>.</w:t>
      </w:r>
    </w:p>
    <w:p w:rsidR="00DF7070" w:rsidRPr="00AB071D" w:rsidRDefault="00DF7070" w:rsidP="00AB071D">
      <w:pPr>
        <w:spacing w:after="0"/>
        <w:rPr>
          <w:sz w:val="24"/>
          <w:szCs w:val="24"/>
        </w:rPr>
      </w:pPr>
      <w:r w:rsidRPr="00AB071D">
        <w:rPr>
          <w:sz w:val="24"/>
          <w:szCs w:val="24"/>
        </w:rPr>
        <w:t xml:space="preserve"> Den politiske aftale indeholder instrukser, retningslinjer og beskrivelser af kompetencer i forhold til implementeringen af aftalens indhold, som skal indarbejdes i styrelsesvedtægten for Silkeborg Kommunes skolevæsen. Arbejdet med at revidere styrelsesvedtægten vil pågå snarest muligt efter byrådets beslutning i juni 2016. Styrelsesvedtægten sendes efterfølgende til udtalelse i skolebest</w:t>
      </w:r>
      <w:r w:rsidRPr="00AB071D">
        <w:rPr>
          <w:sz w:val="24"/>
          <w:szCs w:val="24"/>
        </w:rPr>
        <w:t>y</w:t>
      </w:r>
      <w:r w:rsidRPr="00AB071D">
        <w:rPr>
          <w:sz w:val="24"/>
          <w:szCs w:val="24"/>
        </w:rPr>
        <w:t xml:space="preserve">relserne i henhold til styrelsesvedtægtens § 25 stk. 3. </w:t>
      </w:r>
    </w:p>
    <w:p w:rsidR="00AB071D" w:rsidRDefault="00AB071D" w:rsidP="00DF7070">
      <w:pPr>
        <w:spacing w:after="0"/>
        <w:rPr>
          <w:sz w:val="24"/>
          <w:szCs w:val="24"/>
        </w:rPr>
      </w:pPr>
      <w:bookmarkStart w:id="0" w:name="_GoBack"/>
      <w:bookmarkEnd w:id="0"/>
    </w:p>
    <w:p w:rsidR="00AB071D" w:rsidRDefault="00AB071D" w:rsidP="00DF7070">
      <w:pPr>
        <w:spacing w:after="0"/>
        <w:rPr>
          <w:sz w:val="24"/>
          <w:szCs w:val="24"/>
        </w:rPr>
      </w:pPr>
    </w:p>
    <w:p w:rsidR="00AB071D" w:rsidRDefault="00AB071D" w:rsidP="00DF7070">
      <w:pPr>
        <w:spacing w:after="0"/>
        <w:rPr>
          <w:sz w:val="24"/>
          <w:szCs w:val="24"/>
        </w:rPr>
      </w:pPr>
    </w:p>
    <w:p w:rsidR="00AB071D" w:rsidRDefault="00AB071D" w:rsidP="00DF7070">
      <w:pPr>
        <w:spacing w:after="0"/>
        <w:rPr>
          <w:sz w:val="24"/>
          <w:szCs w:val="24"/>
        </w:rPr>
      </w:pPr>
    </w:p>
    <w:p w:rsidR="00AB071D" w:rsidRDefault="00AB071D" w:rsidP="00DF7070">
      <w:pPr>
        <w:spacing w:after="0"/>
        <w:rPr>
          <w:sz w:val="24"/>
          <w:szCs w:val="24"/>
        </w:rPr>
      </w:pPr>
    </w:p>
    <w:p w:rsidR="00AB071D" w:rsidRDefault="00AB071D" w:rsidP="00DF7070">
      <w:pPr>
        <w:spacing w:after="0"/>
        <w:rPr>
          <w:sz w:val="24"/>
          <w:szCs w:val="24"/>
        </w:rPr>
      </w:pPr>
    </w:p>
    <w:p w:rsidR="00AB071D" w:rsidRDefault="00AB071D" w:rsidP="00DF7070">
      <w:pPr>
        <w:spacing w:after="0"/>
        <w:rPr>
          <w:sz w:val="24"/>
          <w:szCs w:val="24"/>
        </w:rPr>
      </w:pPr>
    </w:p>
    <w:p w:rsidR="00AB071D" w:rsidRDefault="00AB071D" w:rsidP="00DF7070">
      <w:pPr>
        <w:spacing w:after="0"/>
        <w:rPr>
          <w:sz w:val="24"/>
          <w:szCs w:val="24"/>
        </w:rPr>
      </w:pPr>
    </w:p>
    <w:p w:rsidR="00AB071D" w:rsidRDefault="00AB071D" w:rsidP="00DF7070">
      <w:pPr>
        <w:spacing w:after="0"/>
        <w:rPr>
          <w:sz w:val="24"/>
          <w:szCs w:val="24"/>
        </w:rPr>
      </w:pPr>
    </w:p>
    <w:p w:rsidR="00AB071D" w:rsidRDefault="00AB071D" w:rsidP="00DF7070">
      <w:pPr>
        <w:spacing w:after="0"/>
        <w:rPr>
          <w:sz w:val="24"/>
          <w:szCs w:val="24"/>
        </w:rPr>
      </w:pPr>
    </w:p>
    <w:p w:rsidR="00AB071D" w:rsidRDefault="00AB071D" w:rsidP="00DF7070">
      <w:pPr>
        <w:spacing w:after="0"/>
        <w:rPr>
          <w:sz w:val="24"/>
          <w:szCs w:val="24"/>
        </w:rPr>
      </w:pPr>
    </w:p>
    <w:p w:rsidR="00AB071D" w:rsidRDefault="00AB071D" w:rsidP="00DF7070">
      <w:pPr>
        <w:spacing w:after="0"/>
        <w:rPr>
          <w:sz w:val="24"/>
          <w:szCs w:val="24"/>
        </w:rPr>
      </w:pPr>
    </w:p>
    <w:p w:rsidR="00AB071D" w:rsidRDefault="00AB071D" w:rsidP="00DF7070">
      <w:pPr>
        <w:spacing w:after="0"/>
        <w:rPr>
          <w:sz w:val="24"/>
          <w:szCs w:val="24"/>
        </w:rPr>
      </w:pPr>
    </w:p>
    <w:sectPr w:rsidR="00AB07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79A"/>
    <w:multiLevelType w:val="hybridMultilevel"/>
    <w:tmpl w:val="B1268B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70"/>
    <w:rsid w:val="00121E73"/>
    <w:rsid w:val="00426BF6"/>
    <w:rsid w:val="00706D4C"/>
    <w:rsid w:val="00941845"/>
    <w:rsid w:val="00AB071D"/>
    <w:rsid w:val="00C340E9"/>
    <w:rsid w:val="00CC56A4"/>
    <w:rsid w:val="00D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F7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F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801B-6457-4625-9EEF-8F4183DD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533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Falck steen</dc:creator>
  <cp:lastModifiedBy>Trine Falck steen</cp:lastModifiedBy>
  <cp:revision>6</cp:revision>
  <dcterms:created xsi:type="dcterms:W3CDTF">2016-06-23T06:38:00Z</dcterms:created>
  <dcterms:modified xsi:type="dcterms:W3CDTF">2016-06-29T11:19:00Z</dcterms:modified>
</cp:coreProperties>
</file>